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BD" w:rsidRPr="00806785" w:rsidRDefault="003A77BD" w:rsidP="003A77BD">
      <w:pPr>
        <w:pStyle w:val="2-ortabaslk"/>
        <w:spacing w:line="240" w:lineRule="atLeast"/>
        <w:rPr>
          <w:sz w:val="24"/>
          <w:szCs w:val="24"/>
        </w:rPr>
      </w:pPr>
      <w:bookmarkStart w:id="0" w:name="_GoBack"/>
      <w:bookmarkEnd w:id="0"/>
      <w:r w:rsidRPr="00806785">
        <w:rPr>
          <w:sz w:val="24"/>
          <w:szCs w:val="24"/>
        </w:rPr>
        <w:t>TAAHHÜTNAME</w:t>
      </w:r>
    </w:p>
    <w:p w:rsidR="003A77BD" w:rsidRDefault="003A77BD" w:rsidP="003A77BD">
      <w:pPr>
        <w:pStyle w:val="2-ortabaslk"/>
        <w:spacing w:line="240" w:lineRule="atLeast"/>
        <w:rPr>
          <w:sz w:val="18"/>
          <w:szCs w:val="18"/>
        </w:rPr>
      </w:pPr>
    </w:p>
    <w:p w:rsidR="003A77BD" w:rsidRPr="00806785" w:rsidRDefault="003A77BD" w:rsidP="003A77BD">
      <w:pPr>
        <w:pStyle w:val="3-normalyaz"/>
        <w:spacing w:line="240" w:lineRule="atLeast"/>
        <w:ind w:firstLine="566"/>
        <w:rPr>
          <w:sz w:val="24"/>
          <w:szCs w:val="24"/>
        </w:rPr>
      </w:pPr>
      <w:r w:rsidRPr="000C2C82">
        <w:rPr>
          <w:b/>
          <w:sz w:val="24"/>
          <w:szCs w:val="24"/>
        </w:rPr>
        <w:t>Madde 1 –</w:t>
      </w:r>
      <w:r w:rsidRPr="00806785">
        <w:rPr>
          <w:sz w:val="24"/>
          <w:szCs w:val="24"/>
        </w:rPr>
        <w:t xml:space="preserve"> Kapsamı;</w:t>
      </w:r>
    </w:p>
    <w:p w:rsidR="003A77BD" w:rsidRPr="00806785" w:rsidRDefault="003A77BD" w:rsidP="003A77BD">
      <w:pPr>
        <w:pStyle w:val="3-normalyaz"/>
        <w:spacing w:line="240" w:lineRule="atLeast"/>
        <w:ind w:firstLine="566"/>
        <w:rPr>
          <w:sz w:val="24"/>
          <w:szCs w:val="24"/>
        </w:rPr>
      </w:pPr>
      <w:r w:rsidRPr="00806785">
        <w:rPr>
          <w:sz w:val="24"/>
          <w:szCs w:val="24"/>
        </w:rPr>
        <w:t xml:space="preserve">Bu taahhütname Devlet Su İşleri tarafından belgeye bağlanan yeraltısuyunun çekiminin yapılabilmesi için, belge sahibi tarafından monte edilen </w:t>
      </w:r>
      <w:r w:rsidR="00940D57">
        <w:rPr>
          <w:sz w:val="24"/>
          <w:szCs w:val="24"/>
        </w:rPr>
        <w:t xml:space="preserve">uzaktan okumalı, </w:t>
      </w:r>
      <w:r w:rsidR="00940D57" w:rsidRPr="000B3733">
        <w:rPr>
          <w:sz w:val="24"/>
          <w:szCs w:val="24"/>
        </w:rPr>
        <w:t>ön yüklemeli su sayacı</w:t>
      </w:r>
      <w:r w:rsidRPr="00806785">
        <w:rPr>
          <w:sz w:val="24"/>
          <w:szCs w:val="24"/>
        </w:rPr>
        <w:t xml:space="preserve"> ölçüm sisteminin kullanım hususlarını kapsamaktadır.</w:t>
      </w:r>
    </w:p>
    <w:p w:rsidR="003A77BD" w:rsidRPr="00806785" w:rsidRDefault="003A77BD" w:rsidP="003A77BD">
      <w:pPr>
        <w:pStyle w:val="3-normalyaz"/>
        <w:spacing w:line="240" w:lineRule="atLeast"/>
        <w:ind w:firstLine="566"/>
        <w:rPr>
          <w:sz w:val="24"/>
          <w:szCs w:val="24"/>
        </w:rPr>
      </w:pPr>
      <w:r w:rsidRPr="00806785">
        <w:rPr>
          <w:b/>
          <w:bCs/>
          <w:sz w:val="24"/>
          <w:szCs w:val="24"/>
        </w:rPr>
        <w:t>Madde 2 –</w:t>
      </w:r>
      <w:r w:rsidRPr="00806785">
        <w:rPr>
          <w:sz w:val="24"/>
          <w:szCs w:val="24"/>
        </w:rPr>
        <w:t xml:space="preserve"> Konusu; </w:t>
      </w:r>
    </w:p>
    <w:p w:rsidR="003A77BD" w:rsidRPr="00806785" w:rsidRDefault="003A77BD" w:rsidP="003A77BD">
      <w:pPr>
        <w:pStyle w:val="3-normalyaz"/>
        <w:spacing w:line="240" w:lineRule="atLeast"/>
        <w:ind w:firstLine="566"/>
        <w:rPr>
          <w:sz w:val="24"/>
          <w:szCs w:val="24"/>
        </w:rPr>
      </w:pPr>
      <w:r w:rsidRPr="00806785">
        <w:rPr>
          <w:sz w:val="24"/>
          <w:szCs w:val="24"/>
        </w:rPr>
        <w:t>Kullanma belgesi verilecek kuyularda, müracaat sahibi tarafından ölçüm sistemlerinin kullanılması şartları olup, taahhütname sadece belge alacak kişi tarafından verilir.</w:t>
      </w:r>
    </w:p>
    <w:p w:rsidR="003A77BD" w:rsidRPr="00806785" w:rsidRDefault="003A77BD" w:rsidP="003A77BD">
      <w:pPr>
        <w:pStyle w:val="3-normalyaz"/>
        <w:spacing w:line="240" w:lineRule="atLeast"/>
        <w:ind w:firstLine="566"/>
        <w:rPr>
          <w:sz w:val="24"/>
          <w:szCs w:val="24"/>
        </w:rPr>
      </w:pPr>
      <w:r w:rsidRPr="00806785">
        <w:rPr>
          <w:b/>
          <w:bCs/>
          <w:sz w:val="24"/>
          <w:szCs w:val="24"/>
        </w:rPr>
        <w:t>Madde 3 –</w:t>
      </w:r>
      <w:r w:rsidRPr="00806785">
        <w:rPr>
          <w:sz w:val="24"/>
          <w:szCs w:val="24"/>
        </w:rPr>
        <w:t xml:space="preserve"> Bu taahhütname, kullanma belgesi süresince geçerlidir.</w:t>
      </w:r>
    </w:p>
    <w:p w:rsidR="003A77BD" w:rsidRDefault="003A77BD" w:rsidP="001E0922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color w:val="000000"/>
          <w:kern w:val="24"/>
        </w:rPr>
      </w:pPr>
    </w:p>
    <w:p w:rsidR="00591BC2" w:rsidRDefault="00591BC2" w:rsidP="001E0922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color w:val="000000"/>
          <w:kern w:val="24"/>
        </w:rPr>
      </w:pPr>
    </w:p>
    <w:p w:rsidR="001E0922" w:rsidRPr="00806785" w:rsidRDefault="001E0922" w:rsidP="001E0922">
      <w:pPr>
        <w:pStyle w:val="NormalWeb"/>
        <w:spacing w:before="0" w:beforeAutospacing="0" w:after="0" w:afterAutospacing="0"/>
        <w:jc w:val="center"/>
        <w:rPr>
          <w:rFonts w:eastAsia="+mn-ea"/>
          <w:color w:val="000000"/>
          <w:kern w:val="24"/>
        </w:rPr>
      </w:pPr>
      <w:r w:rsidRPr="00806785">
        <w:rPr>
          <w:rFonts w:eastAsia="+mn-ea"/>
          <w:color w:val="000000"/>
          <w:kern w:val="24"/>
        </w:rPr>
        <w:t>DSİ 2. BÖLGE MÜDÜRLÜĞÜNE</w:t>
      </w:r>
    </w:p>
    <w:p w:rsidR="001E0922" w:rsidRPr="00806785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  <w:t xml:space="preserve">                                        İZMİR</w:t>
      </w:r>
    </w:p>
    <w:p w:rsidR="001E0922" w:rsidRPr="00806785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1E0922" w:rsidRPr="00806785" w:rsidRDefault="001E0922" w:rsidP="001E0922">
      <w:pPr>
        <w:pStyle w:val="NormalWeb"/>
        <w:spacing w:before="0" w:beforeAutospacing="0" w:after="0" w:afterAutospacing="0"/>
      </w:pPr>
    </w:p>
    <w:p w:rsidR="001E0922" w:rsidRPr="00806785" w:rsidRDefault="00940D57" w:rsidP="001E0922">
      <w:pPr>
        <w:pStyle w:val="ListeParagraf"/>
        <w:numPr>
          <w:ilvl w:val="0"/>
          <w:numId w:val="1"/>
        </w:numPr>
        <w:jc w:val="both"/>
      </w:pPr>
      <w:r>
        <w:t xml:space="preserve">Uzaktan okumalı, </w:t>
      </w:r>
      <w:r w:rsidRPr="000B3733">
        <w:t>ön yüklemeli su sayacı</w:t>
      </w:r>
      <w:r w:rsidR="006E4ECD">
        <w:rPr>
          <w:rFonts w:eastAsia="+mn-ea"/>
          <w:color w:val="000000"/>
          <w:kern w:val="24"/>
        </w:rPr>
        <w:t xml:space="preserve"> </w:t>
      </w:r>
      <w:r w:rsidR="001E0922" w:rsidRPr="00806785">
        <w:rPr>
          <w:rFonts w:eastAsia="+mn-ea"/>
          <w:color w:val="000000"/>
          <w:kern w:val="24"/>
        </w:rPr>
        <w:t xml:space="preserve">ölçüm sistemini kendi </w:t>
      </w:r>
      <w:proofErr w:type="gramStart"/>
      <w:r w:rsidR="001E0922" w:rsidRPr="00806785">
        <w:rPr>
          <w:rFonts w:eastAsia="+mn-ea"/>
          <w:color w:val="000000"/>
          <w:kern w:val="24"/>
        </w:rPr>
        <w:t>imkanlarım</w:t>
      </w:r>
      <w:proofErr w:type="gramEnd"/>
      <w:r w:rsidR="001E0922" w:rsidRPr="00806785">
        <w:rPr>
          <w:rFonts w:eastAsia="+mn-ea"/>
          <w:color w:val="000000"/>
          <w:kern w:val="24"/>
        </w:rPr>
        <w:t xml:space="preserve"> ile temin ederek kuyuya monte edeceğimi,</w:t>
      </w:r>
    </w:p>
    <w:p w:rsidR="001E0922" w:rsidRPr="00806785" w:rsidRDefault="001E0922" w:rsidP="001E0922">
      <w:pPr>
        <w:pStyle w:val="ListeParagraf"/>
        <w:numPr>
          <w:ilvl w:val="0"/>
          <w:numId w:val="1"/>
        </w:numPr>
        <w:jc w:val="both"/>
      </w:pPr>
      <w:r w:rsidRPr="00806785">
        <w:rPr>
          <w:rFonts w:eastAsia="+mn-ea"/>
          <w:color w:val="000000"/>
          <w:kern w:val="24"/>
        </w:rPr>
        <w:t>Kullanma belgesindeki adresime, DSİ tarafından yapılacak her türlü tebligatın geçerli olduğunu ve tarafıma yapıldığını,</w:t>
      </w:r>
    </w:p>
    <w:p w:rsidR="001E0922" w:rsidRPr="00806785" w:rsidRDefault="001E0922" w:rsidP="001E0922">
      <w:pPr>
        <w:pStyle w:val="ListeParagraf"/>
        <w:numPr>
          <w:ilvl w:val="0"/>
          <w:numId w:val="1"/>
        </w:numPr>
        <w:jc w:val="both"/>
      </w:pPr>
      <w:r w:rsidRPr="00806785">
        <w:rPr>
          <w:rFonts w:eastAsia="+mn-ea"/>
          <w:color w:val="000000"/>
          <w:kern w:val="24"/>
        </w:rPr>
        <w:t xml:space="preserve">Ölçüm sisteminin her türlü sorumluluğunun tarafıma ait olduğunu ve bu taahhütnamedeki bilgilerin doğru olduğunu, yapılacak inceleme sonucunda aksinin </w:t>
      </w:r>
      <w:proofErr w:type="gramStart"/>
      <w:r w:rsidRPr="00806785">
        <w:rPr>
          <w:rFonts w:eastAsia="+mn-ea"/>
          <w:color w:val="000000"/>
          <w:kern w:val="24"/>
        </w:rPr>
        <w:t>tespit</w:t>
      </w:r>
      <w:proofErr w:type="gramEnd"/>
      <w:r w:rsidRPr="00806785">
        <w:rPr>
          <w:rFonts w:eastAsia="+mn-ea"/>
          <w:color w:val="000000"/>
          <w:kern w:val="24"/>
        </w:rPr>
        <w:t xml:space="preserve"> edilmesi durumunda yeraltısuyu kullanma belgesi iptali dahil her türlü sorumluluğu kabul ettiğimi beyan ve taahhüt ederim.</w:t>
      </w:r>
    </w:p>
    <w:p w:rsidR="001E0922" w:rsidRPr="00806785" w:rsidRDefault="001E0922" w:rsidP="001E0922">
      <w:pPr>
        <w:pStyle w:val="NormalWeb"/>
        <w:spacing w:before="0" w:beforeAutospacing="0" w:after="0" w:afterAutospacing="0"/>
      </w:pP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</w:p>
    <w:p w:rsidR="001E0922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  <w:t xml:space="preserve"> </w:t>
      </w:r>
      <w:proofErr w:type="gramStart"/>
      <w:r w:rsidRPr="00806785">
        <w:rPr>
          <w:rFonts w:eastAsia="+mn-ea"/>
          <w:color w:val="000000"/>
          <w:kern w:val="24"/>
        </w:rPr>
        <w:t>Tarih</w:t>
      </w:r>
      <w:r w:rsidR="00591BC2">
        <w:rPr>
          <w:rFonts w:eastAsia="+mn-ea"/>
          <w:color w:val="000000"/>
          <w:kern w:val="24"/>
        </w:rPr>
        <w:t xml:space="preserve"> </w:t>
      </w:r>
      <w:r w:rsidRPr="00806785">
        <w:rPr>
          <w:rFonts w:eastAsia="+mn-ea"/>
          <w:color w:val="000000"/>
          <w:kern w:val="24"/>
        </w:rPr>
        <w:t>:</w:t>
      </w:r>
      <w:proofErr w:type="gramEnd"/>
    </w:p>
    <w:p w:rsidR="00591BC2" w:rsidRPr="00806785" w:rsidRDefault="00591BC2" w:rsidP="001E0922">
      <w:pPr>
        <w:pStyle w:val="NormalWeb"/>
        <w:spacing w:before="0" w:beforeAutospacing="0" w:after="0" w:afterAutospacing="0"/>
      </w:pPr>
    </w:p>
    <w:p w:rsidR="001E0922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="00591BC2">
        <w:rPr>
          <w:rFonts w:eastAsia="+mn-ea"/>
          <w:color w:val="000000"/>
          <w:kern w:val="24"/>
        </w:rPr>
        <w:t xml:space="preserve">   </w:t>
      </w:r>
      <w:r w:rsidRPr="00806785">
        <w:rPr>
          <w:rFonts w:eastAsia="+mn-ea"/>
          <w:color w:val="000000"/>
          <w:kern w:val="24"/>
        </w:rPr>
        <w:t xml:space="preserve">Adı </w:t>
      </w:r>
      <w:proofErr w:type="gramStart"/>
      <w:r w:rsidRPr="00806785">
        <w:rPr>
          <w:rFonts w:eastAsia="+mn-ea"/>
          <w:color w:val="000000"/>
          <w:kern w:val="24"/>
        </w:rPr>
        <w:t>Soyadı</w:t>
      </w:r>
      <w:r w:rsidR="00591BC2">
        <w:rPr>
          <w:rFonts w:eastAsia="+mn-ea"/>
          <w:color w:val="000000"/>
          <w:kern w:val="24"/>
        </w:rPr>
        <w:t xml:space="preserve"> </w:t>
      </w:r>
      <w:r w:rsidRPr="00806785">
        <w:rPr>
          <w:rFonts w:eastAsia="+mn-ea"/>
          <w:color w:val="000000"/>
          <w:kern w:val="24"/>
        </w:rPr>
        <w:t>:</w:t>
      </w:r>
      <w:proofErr w:type="gramEnd"/>
    </w:p>
    <w:p w:rsidR="00591BC2" w:rsidRPr="00806785" w:rsidRDefault="00591BC2" w:rsidP="001E0922">
      <w:pPr>
        <w:pStyle w:val="NormalWeb"/>
        <w:spacing w:before="0" w:beforeAutospacing="0" w:after="0" w:afterAutospacing="0"/>
      </w:pPr>
    </w:p>
    <w:p w:rsidR="001E0922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  <w:t xml:space="preserve">        </w:t>
      </w:r>
      <w:r w:rsidR="00591BC2">
        <w:rPr>
          <w:rFonts w:eastAsia="+mn-ea"/>
          <w:color w:val="000000"/>
          <w:kern w:val="24"/>
        </w:rPr>
        <w:t xml:space="preserve">  </w:t>
      </w:r>
      <w:r w:rsidRPr="00806785">
        <w:rPr>
          <w:rFonts w:eastAsia="+mn-ea"/>
          <w:color w:val="000000"/>
          <w:kern w:val="24"/>
        </w:rPr>
        <w:t xml:space="preserve">  </w:t>
      </w:r>
      <w:proofErr w:type="gramStart"/>
      <w:r w:rsidRPr="00806785">
        <w:rPr>
          <w:rFonts w:eastAsia="+mn-ea"/>
          <w:color w:val="000000"/>
          <w:kern w:val="24"/>
        </w:rPr>
        <w:t>İmza</w:t>
      </w:r>
      <w:r w:rsidR="00591BC2">
        <w:rPr>
          <w:rFonts w:eastAsia="+mn-ea"/>
          <w:color w:val="000000"/>
          <w:kern w:val="24"/>
        </w:rPr>
        <w:t xml:space="preserve"> </w:t>
      </w:r>
      <w:r w:rsidRPr="00806785">
        <w:rPr>
          <w:rFonts w:eastAsia="+mn-ea"/>
          <w:color w:val="000000"/>
          <w:kern w:val="24"/>
        </w:rPr>
        <w:t>:</w:t>
      </w:r>
      <w:proofErr w:type="gramEnd"/>
    </w:p>
    <w:p w:rsidR="00591BC2" w:rsidRPr="00806785" w:rsidRDefault="00591BC2" w:rsidP="001E0922">
      <w:pPr>
        <w:pStyle w:val="NormalWeb"/>
        <w:spacing w:before="0" w:beforeAutospacing="0" w:after="0" w:afterAutospacing="0"/>
      </w:pPr>
    </w:p>
    <w:p w:rsidR="001E0922" w:rsidRPr="00806785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1E0922" w:rsidRPr="00806785" w:rsidRDefault="001E0922" w:rsidP="001E0922">
      <w:pPr>
        <w:pStyle w:val="NormalWeb"/>
        <w:spacing w:before="0" w:beforeAutospacing="0" w:after="0" w:afterAutospacing="0"/>
      </w:pPr>
      <w:r w:rsidRPr="00806785">
        <w:rPr>
          <w:rFonts w:eastAsia="+mn-ea"/>
          <w:color w:val="000000"/>
          <w:kern w:val="24"/>
        </w:rPr>
        <w:t>Belge Sahibinin TC No</w:t>
      </w:r>
      <w:r w:rsidRPr="00806785">
        <w:rPr>
          <w:rFonts w:eastAsia="+mn-ea"/>
          <w:color w:val="000000"/>
          <w:kern w:val="24"/>
        </w:rPr>
        <w:tab/>
        <w:t xml:space="preserve"> :</w:t>
      </w:r>
    </w:p>
    <w:p w:rsidR="001E0922" w:rsidRPr="00806785" w:rsidRDefault="001E0922" w:rsidP="001E0922">
      <w:pPr>
        <w:pStyle w:val="NormalWeb"/>
        <w:spacing w:before="0" w:beforeAutospacing="0" w:after="0" w:afterAutospacing="0"/>
      </w:pPr>
      <w:r w:rsidRPr="00806785">
        <w:rPr>
          <w:rFonts w:eastAsia="+mn-ea"/>
          <w:color w:val="000000"/>
          <w:kern w:val="24"/>
        </w:rPr>
        <w:t>Belge No</w:t>
      </w:r>
      <w:r w:rsidRPr="00806785">
        <w:rPr>
          <w:rFonts w:eastAsia="+mn-ea"/>
          <w:color w:val="000000"/>
          <w:kern w:val="24"/>
        </w:rPr>
        <w:tab/>
      </w:r>
      <w:r w:rsidRPr="00806785">
        <w:rPr>
          <w:rFonts w:eastAsia="+mn-ea"/>
          <w:color w:val="000000"/>
          <w:kern w:val="24"/>
        </w:rPr>
        <w:tab/>
        <w:t xml:space="preserve">             :</w:t>
      </w:r>
    </w:p>
    <w:p w:rsidR="001E0922" w:rsidRPr="00806785" w:rsidRDefault="001E0922" w:rsidP="001E0922">
      <w:pPr>
        <w:pStyle w:val="NormalWeb"/>
        <w:spacing w:before="0" w:beforeAutospacing="0" w:after="0" w:afterAutospacing="0"/>
      </w:pPr>
      <w:r w:rsidRPr="00806785">
        <w:rPr>
          <w:rFonts w:eastAsia="+mn-ea"/>
          <w:color w:val="000000"/>
          <w:kern w:val="24"/>
        </w:rPr>
        <w:t>Belge Sahibini adresi</w:t>
      </w:r>
      <w:r w:rsidRPr="00806785">
        <w:rPr>
          <w:rFonts w:eastAsia="+mn-ea"/>
          <w:color w:val="000000"/>
          <w:kern w:val="24"/>
        </w:rPr>
        <w:tab/>
        <w:t xml:space="preserve">     </w:t>
      </w:r>
      <w:r w:rsidR="00591BC2">
        <w:rPr>
          <w:rFonts w:eastAsia="+mn-ea"/>
          <w:color w:val="000000"/>
          <w:kern w:val="24"/>
        </w:rPr>
        <w:t xml:space="preserve">        </w:t>
      </w:r>
      <w:r w:rsidRPr="00806785">
        <w:rPr>
          <w:rFonts w:eastAsia="+mn-ea"/>
          <w:color w:val="000000"/>
          <w:kern w:val="24"/>
        </w:rPr>
        <w:t>:</w:t>
      </w:r>
    </w:p>
    <w:p w:rsidR="001E0922" w:rsidRPr="00806785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806785">
        <w:rPr>
          <w:rFonts w:eastAsia="+mn-ea"/>
          <w:color w:val="000000"/>
          <w:kern w:val="24"/>
        </w:rPr>
        <w:t xml:space="preserve">Ölç. sistemi marka, seri </w:t>
      </w:r>
      <w:proofErr w:type="spellStart"/>
      <w:proofErr w:type="gramStart"/>
      <w:r w:rsidRPr="00806785">
        <w:rPr>
          <w:rFonts w:eastAsia="+mn-ea"/>
          <w:color w:val="000000"/>
          <w:kern w:val="24"/>
        </w:rPr>
        <w:t>no</w:t>
      </w:r>
      <w:proofErr w:type="spellEnd"/>
      <w:r w:rsidRPr="00806785">
        <w:rPr>
          <w:rFonts w:eastAsia="+mn-ea"/>
          <w:color w:val="000000"/>
          <w:kern w:val="24"/>
        </w:rPr>
        <w:t xml:space="preserve"> </w:t>
      </w:r>
      <w:r w:rsidR="00591BC2">
        <w:rPr>
          <w:rFonts w:eastAsia="+mn-ea"/>
          <w:color w:val="000000"/>
          <w:kern w:val="24"/>
        </w:rPr>
        <w:t xml:space="preserve">    </w:t>
      </w:r>
      <w:r w:rsidRPr="00806785">
        <w:rPr>
          <w:rFonts w:eastAsia="+mn-ea"/>
          <w:color w:val="000000"/>
          <w:kern w:val="24"/>
        </w:rPr>
        <w:t>:</w:t>
      </w:r>
      <w:proofErr w:type="gramEnd"/>
    </w:p>
    <w:p w:rsidR="001E0922" w:rsidRPr="00806785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806785">
        <w:rPr>
          <w:rFonts w:eastAsia="+mn-ea"/>
          <w:color w:val="000000"/>
          <w:kern w:val="24"/>
        </w:rPr>
        <w:t xml:space="preserve">YAS Kullanma Belgesi </w:t>
      </w:r>
      <w:proofErr w:type="gramStart"/>
      <w:r w:rsidRPr="00806785">
        <w:rPr>
          <w:rFonts w:eastAsia="+mn-ea"/>
          <w:color w:val="000000"/>
          <w:kern w:val="24"/>
        </w:rPr>
        <w:t xml:space="preserve">No    </w:t>
      </w:r>
      <w:r w:rsidR="00591BC2">
        <w:rPr>
          <w:rFonts w:eastAsia="+mn-ea"/>
          <w:color w:val="000000"/>
          <w:kern w:val="24"/>
        </w:rPr>
        <w:t xml:space="preserve"> </w:t>
      </w:r>
      <w:r w:rsidRPr="00806785">
        <w:rPr>
          <w:rFonts w:eastAsia="+mn-ea"/>
          <w:color w:val="000000"/>
          <w:kern w:val="24"/>
        </w:rPr>
        <w:t>:</w:t>
      </w:r>
      <w:proofErr w:type="gramEnd"/>
    </w:p>
    <w:p w:rsidR="001E0922" w:rsidRPr="00806785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1E0922" w:rsidRPr="00806785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806785">
        <w:rPr>
          <w:rFonts w:eastAsia="+mn-ea"/>
          <w:color w:val="000000"/>
          <w:kern w:val="24"/>
        </w:rPr>
        <w:t>EK: Yeraltısuyu Kullanma Belgesi (1 Adet)</w:t>
      </w:r>
    </w:p>
    <w:p w:rsidR="001E0922" w:rsidRPr="00806785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1E0922" w:rsidRPr="00806785" w:rsidRDefault="001E0922" w:rsidP="001E092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3D4286" w:rsidRPr="00806785" w:rsidRDefault="001E0922" w:rsidP="001E0922">
      <w:pPr>
        <w:pStyle w:val="NormalWeb"/>
        <w:spacing w:before="0" w:beforeAutospacing="0" w:after="0" w:afterAutospacing="0"/>
      </w:pPr>
      <w:r w:rsidRPr="00806785">
        <w:rPr>
          <w:rFonts w:eastAsia="+mn-ea"/>
          <w:color w:val="000000"/>
          <w:kern w:val="24"/>
        </w:rPr>
        <w:t xml:space="preserve">NOT: Bu taahhütname, 07.06.2011 tarih ve 27957 sayılı Resmi </w:t>
      </w:r>
      <w:r w:rsidR="00C871DD" w:rsidRPr="00806785">
        <w:rPr>
          <w:rFonts w:eastAsia="+mn-ea"/>
          <w:color w:val="000000"/>
          <w:kern w:val="24"/>
        </w:rPr>
        <w:t>Gazete ’de</w:t>
      </w:r>
      <w:r w:rsidRPr="00806785">
        <w:rPr>
          <w:rFonts w:eastAsia="+mn-ea"/>
          <w:color w:val="000000"/>
          <w:kern w:val="24"/>
        </w:rPr>
        <w:t xml:space="preserve"> yayımlanan “DSİ Ölçüm Sistemleri Yönetmeliği’nin” 12. Maddesi uyarınca hazırlanmıştır.</w:t>
      </w:r>
    </w:p>
    <w:sectPr w:rsidR="003D4286" w:rsidRPr="0080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80DA4"/>
    <w:multiLevelType w:val="hybridMultilevel"/>
    <w:tmpl w:val="14B8163C"/>
    <w:lvl w:ilvl="0" w:tplc="7B1EC4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A8ED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C68C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6412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520B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2A0EC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3609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3687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FCAA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22"/>
    <w:rsid w:val="000C2C82"/>
    <w:rsid w:val="001E0922"/>
    <w:rsid w:val="003A77BD"/>
    <w:rsid w:val="003C678A"/>
    <w:rsid w:val="003D4286"/>
    <w:rsid w:val="00591BC2"/>
    <w:rsid w:val="006E4ECD"/>
    <w:rsid w:val="00806785"/>
    <w:rsid w:val="00940D57"/>
    <w:rsid w:val="00954825"/>
    <w:rsid w:val="00A33F93"/>
    <w:rsid w:val="00A563FB"/>
    <w:rsid w:val="00C871DD"/>
    <w:rsid w:val="00E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0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3A77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3-normalyaz">
    <w:name w:val="3-normalyaz"/>
    <w:basedOn w:val="Normal"/>
    <w:rsid w:val="003A77B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0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3A77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3-normalyaz">
    <w:name w:val="3-normalyaz"/>
    <w:basedOn w:val="Normal"/>
    <w:rsid w:val="003A77B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Ünsal Ünlü</dc:creator>
  <cp:lastModifiedBy>Ustun Canpolat</cp:lastModifiedBy>
  <cp:revision>2</cp:revision>
  <dcterms:created xsi:type="dcterms:W3CDTF">2013-12-02T07:41:00Z</dcterms:created>
  <dcterms:modified xsi:type="dcterms:W3CDTF">2013-12-02T07:41:00Z</dcterms:modified>
</cp:coreProperties>
</file>